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0F344F">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369DAB15"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0F344F" w:rsidRPr="00B6543D">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021D7D3D"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0F344F">
              <w:rPr>
                <w:rFonts w:ascii="Times New Roman" w:hAnsi="Times New Roman" w:cs="Times New Roman"/>
                <w:b/>
                <w:bCs/>
                <w:sz w:val="20"/>
                <w:szCs w:val="20"/>
              </w:rPr>
              <w:t>Economics of Sustainable D</w:t>
            </w:r>
            <w:r w:rsidR="00176BF6" w:rsidRPr="00176BF6">
              <w:rPr>
                <w:rFonts w:ascii="Times New Roman" w:hAnsi="Times New Roman" w:cs="Times New Roman"/>
                <w:b/>
                <w:bCs/>
                <w:sz w:val="20"/>
                <w:szCs w:val="20"/>
              </w:rPr>
              <w:t>evelopment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00DE9AC2" w:rsidR="00641FAC" w:rsidRPr="005F3A1E" w:rsidRDefault="00B97188" w:rsidP="000F344F">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176BF6" w:rsidRPr="000F344F">
              <w:rPr>
                <w:rFonts w:ascii="Times New Roman" w:hAnsi="Times New Roman" w:cs="Times New Roman"/>
                <w:bCs/>
                <w:sz w:val="20"/>
                <w:szCs w:val="20"/>
              </w:rPr>
              <w:t>Snežana Radukić,</w:t>
            </w:r>
            <w:r w:rsidR="000F344F" w:rsidRPr="000F344F">
              <w:rPr>
                <w:rFonts w:ascii="Times New Roman" w:hAnsi="Times New Roman" w:cs="Times New Roman"/>
                <w:bCs/>
                <w:sz w:val="20"/>
                <w:szCs w:val="20"/>
              </w:rPr>
              <w:t xml:space="preserve"> PhD,</w:t>
            </w:r>
            <w:r w:rsidR="00176BF6" w:rsidRPr="000F344F">
              <w:rPr>
                <w:rFonts w:ascii="Times New Roman" w:hAnsi="Times New Roman" w:cs="Times New Roman"/>
                <w:bCs/>
                <w:sz w:val="20"/>
                <w:szCs w:val="20"/>
              </w:rPr>
              <w:t xml:space="preserve"> Marija Petrović-</w:t>
            </w:r>
            <w:proofErr w:type="spellStart"/>
            <w:r w:rsidR="00176BF6" w:rsidRPr="000F344F">
              <w:rPr>
                <w:rFonts w:ascii="Times New Roman" w:hAnsi="Times New Roman" w:cs="Times New Roman"/>
                <w:bCs/>
                <w:sz w:val="20"/>
                <w:szCs w:val="20"/>
              </w:rPr>
              <w:t>Ranđelović</w:t>
            </w:r>
            <w:proofErr w:type="spellEnd"/>
            <w:r w:rsidR="000F344F" w:rsidRPr="000F344F">
              <w:rPr>
                <w:rFonts w:ascii="Times New Roman" w:hAnsi="Times New Roman" w:cs="Times New Roman"/>
                <w:bCs/>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54B28A3E"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B6543D" w:rsidRPr="00345AFD">
              <w:rPr>
                <w:rFonts w:ascii="Times New Roman" w:hAnsi="Times New Roman" w:cs="Times New Roman"/>
                <w:sz w:val="20"/>
                <w:szCs w:val="20"/>
              </w:rPr>
              <w:t>Compulsory</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76E3BB65"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0F344F" w:rsidRPr="000F344F">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7A7F1B93" w:rsidR="00757089" w:rsidRPr="00757089" w:rsidRDefault="00176BF6" w:rsidP="000E3F41">
            <w:pPr>
              <w:pStyle w:val="ListParagraph"/>
              <w:tabs>
                <w:tab w:val="left" w:pos="567"/>
              </w:tabs>
              <w:spacing w:before="60" w:after="60"/>
              <w:ind w:left="0"/>
              <w:jc w:val="both"/>
              <w:rPr>
                <w:rFonts w:ascii="Times New Roman" w:hAnsi="Times New Roman" w:cs="Times New Roman"/>
                <w:bCs/>
                <w:iCs/>
                <w:sz w:val="20"/>
                <w:szCs w:val="20"/>
              </w:rPr>
            </w:pPr>
            <w:r w:rsidRPr="00176BF6">
              <w:rPr>
                <w:rFonts w:ascii="Times New Roman" w:hAnsi="Times New Roman" w:cs="Times New Roman"/>
                <w:bCs/>
                <w:iCs/>
                <w:sz w:val="20"/>
                <w:szCs w:val="20"/>
              </w:rPr>
              <w:t>The aim of the course Economics of Sustainable Development is to enable students to understand the theoretical and institutional foundations of the concept of sustainable development, which emerged as a response to contemporary economic, social and environmental challenges in the global economy. The course aims to enable students to analyze the emergence and development of the concept, its components, principles and key characteristics, as well as to understand the role of environmental protection as a global development challenge.</w:t>
            </w:r>
            <w:r>
              <w:t xml:space="preserve"> </w:t>
            </w:r>
            <w:r w:rsidRPr="00176BF6">
              <w:rPr>
                <w:rFonts w:ascii="Times New Roman" w:hAnsi="Times New Roman" w:cs="Times New Roman"/>
                <w:bCs/>
                <w:iCs/>
                <w:sz w:val="20"/>
                <w:szCs w:val="20"/>
              </w:rPr>
              <w:t>Special emphasis is placed on macroeconomic and microeconomic approaches to environmental protection, internalization of environmental externalities and application of various environmental policy instruments, including command-and-control and economic-incentive measures, with their comparative analysis. The course also aims to provide students with insight into the institutional framework of sustainable development in the European Union and the process of harmonizing the national system of the Republic of Serbia with international standards in this area.</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0E3F41">
            <w:pPr>
              <w:tabs>
                <w:tab w:val="left" w:pos="567"/>
              </w:tabs>
              <w:spacing w:before="60" w:after="60"/>
              <w:jc w:val="both"/>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40D4579C" w14:textId="5155CA9F" w:rsidR="00BA156B" w:rsidRDefault="00176BF6" w:rsidP="000E3F41">
            <w:pPr>
              <w:pStyle w:val="Body"/>
              <w:tabs>
                <w:tab w:val="left" w:pos="567"/>
              </w:tabs>
              <w:spacing w:before="60" w:after="60"/>
              <w:contextualSpacing/>
              <w:jc w:val="both"/>
              <w:rPr>
                <w:rFonts w:ascii="Times New Roman" w:hAnsi="Times New Roman"/>
                <w:sz w:val="20"/>
                <w:szCs w:val="20"/>
              </w:rPr>
            </w:pPr>
            <w:r w:rsidRPr="00176BF6">
              <w:rPr>
                <w:rFonts w:ascii="Times New Roman" w:hAnsi="Times New Roman"/>
                <w:sz w:val="20"/>
                <w:szCs w:val="20"/>
              </w:rPr>
              <w:t>Upon completion of the course, students will acquire the following knowledge, skills and competencies:</w:t>
            </w:r>
          </w:p>
          <w:p w14:paraId="760FBA66" w14:textId="3DD582F7" w:rsidR="00176BF6" w:rsidRPr="00176BF6" w:rsidRDefault="00A228F2" w:rsidP="000E3F41">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1. Knowledge and understanding</w:t>
            </w:r>
          </w:p>
          <w:p w14:paraId="51299E0C" w14:textId="56EAD89E" w:rsidR="00176BF6" w:rsidRDefault="00176BF6" w:rsidP="000E3F41">
            <w:pPr>
              <w:pStyle w:val="Body"/>
              <w:tabs>
                <w:tab w:val="left" w:pos="567"/>
              </w:tabs>
              <w:spacing w:before="60" w:after="60"/>
              <w:contextualSpacing/>
              <w:jc w:val="both"/>
              <w:rPr>
                <w:rFonts w:ascii="Times New Roman" w:hAnsi="Times New Roman"/>
                <w:sz w:val="20"/>
                <w:szCs w:val="20"/>
              </w:rPr>
            </w:pPr>
            <w:r w:rsidRPr="00176BF6">
              <w:rPr>
                <w:rFonts w:ascii="Times New Roman" w:hAnsi="Times New Roman"/>
                <w:sz w:val="20"/>
                <w:szCs w:val="20"/>
              </w:rPr>
              <w:t>Students will acquire knowledge about the origin, development and basic characteristics of the concept of sustainable development, the basic components of sustainable development, the principles of sustainable development, the influence of modern trends in the world economy on the implementation of this concept and the importance of environmental protection as a global development challenge. Students will also acquire knowledge about the macroeconomic and microeconomic approach to environmental protection, the internalization of environmental externalities, as well as the institutional framework of sustainable development in the European Union and the process of harmonizing the institutional framework of the Republic of Serbia with international standards in the field of sustainable development</w:t>
            </w:r>
            <w:r>
              <w:rPr>
                <w:rFonts w:ascii="Times New Roman" w:hAnsi="Times New Roman"/>
                <w:sz w:val="20"/>
                <w:szCs w:val="20"/>
              </w:rPr>
              <w:t>.</w:t>
            </w:r>
          </w:p>
          <w:p w14:paraId="2CD6D28A" w14:textId="0C8EA607" w:rsidR="00176BF6" w:rsidRPr="00176BF6" w:rsidRDefault="00A228F2" w:rsidP="000E3F41">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2. Application of knowledge and understanding</w:t>
            </w:r>
          </w:p>
          <w:p w14:paraId="2D46018E" w14:textId="7BB04CB5" w:rsidR="00176BF6" w:rsidRDefault="00176BF6" w:rsidP="000E3F41">
            <w:pPr>
              <w:pStyle w:val="Body"/>
              <w:tabs>
                <w:tab w:val="left" w:pos="567"/>
              </w:tabs>
              <w:spacing w:before="60" w:after="60"/>
              <w:contextualSpacing/>
              <w:jc w:val="both"/>
              <w:rPr>
                <w:rFonts w:ascii="Times New Roman" w:hAnsi="Times New Roman"/>
                <w:sz w:val="20"/>
                <w:szCs w:val="20"/>
              </w:rPr>
            </w:pPr>
            <w:r w:rsidRPr="00176BF6">
              <w:rPr>
                <w:rFonts w:ascii="Times New Roman" w:hAnsi="Times New Roman"/>
                <w:sz w:val="20"/>
                <w:szCs w:val="20"/>
              </w:rPr>
              <w:t>Students will be able to apply economic and analytical approaches in the analysis of environmental protection and sustainable development problems, analyze the causes and consequences of environmental problems, assess the impact of economic activities on the environment and apply environmental policy instruments in order to effectively solve pollution problems. Students will also be able to apply knowledge about command-and-control instruments and economic incentive instruments, as well as analyze their application in the practice of the European Union and the Republic of Serbia</w:t>
            </w:r>
            <w:r>
              <w:rPr>
                <w:rFonts w:ascii="Times New Roman" w:hAnsi="Times New Roman"/>
                <w:sz w:val="20"/>
                <w:szCs w:val="20"/>
              </w:rPr>
              <w:t>.</w:t>
            </w:r>
          </w:p>
          <w:p w14:paraId="77A8755F" w14:textId="0128DB56" w:rsidR="00176BF6" w:rsidRPr="00176BF6" w:rsidRDefault="00A228F2" w:rsidP="000E3F41">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3. Making Judgments</w:t>
            </w:r>
          </w:p>
          <w:p w14:paraId="299E17B7" w14:textId="14ABAFA1" w:rsidR="00176BF6" w:rsidRDefault="00176BF6" w:rsidP="000E3F41">
            <w:pPr>
              <w:pStyle w:val="Body"/>
              <w:tabs>
                <w:tab w:val="left" w:pos="567"/>
              </w:tabs>
              <w:spacing w:before="60" w:after="60"/>
              <w:contextualSpacing/>
              <w:jc w:val="both"/>
              <w:rPr>
                <w:rFonts w:ascii="Times New Roman" w:hAnsi="Times New Roman"/>
                <w:sz w:val="20"/>
                <w:szCs w:val="20"/>
              </w:rPr>
            </w:pPr>
            <w:r w:rsidRPr="00176BF6">
              <w:rPr>
                <w:rFonts w:ascii="Times New Roman" w:hAnsi="Times New Roman"/>
                <w:sz w:val="20"/>
                <w:szCs w:val="20"/>
              </w:rPr>
              <w:t>Students will develop the ability to critically analyze the concept of sustainable development and environmental policies, as well as to assess the advantages and limitations of different environmental policy instruments. In addition, they will be able to critically evaluate the economic efficiency of environmental protection instruments and identify possible measures to improve sustainable development practices at the national and international levels.</w:t>
            </w:r>
          </w:p>
          <w:p w14:paraId="021936B0" w14:textId="36D9DCC3" w:rsidR="00176BF6" w:rsidRPr="00176BF6" w:rsidRDefault="00A228F2" w:rsidP="000E3F41">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4. Communication skills</w:t>
            </w:r>
          </w:p>
          <w:p w14:paraId="7E92B8FB" w14:textId="7B0549A2" w:rsidR="00176BF6" w:rsidRDefault="00176BF6" w:rsidP="000E3F41">
            <w:pPr>
              <w:pStyle w:val="Body"/>
              <w:tabs>
                <w:tab w:val="left" w:pos="567"/>
              </w:tabs>
              <w:spacing w:before="60" w:after="60"/>
              <w:contextualSpacing/>
              <w:jc w:val="both"/>
              <w:rPr>
                <w:rFonts w:ascii="Times New Roman" w:hAnsi="Times New Roman"/>
                <w:sz w:val="20"/>
                <w:szCs w:val="20"/>
              </w:rPr>
            </w:pPr>
            <w:r w:rsidRPr="00176BF6">
              <w:rPr>
                <w:rFonts w:ascii="Times New Roman" w:hAnsi="Times New Roman"/>
                <w:sz w:val="20"/>
                <w:szCs w:val="20"/>
              </w:rPr>
              <w:t>Students will develop the ability to clearly, reasonably and critically present the results of analyses and positions in the field of sustainable development and environmental protection, as well as the skills to participate in professional and academic discussions on all aspects of sustainable development</w:t>
            </w:r>
            <w:r>
              <w:rPr>
                <w:rFonts w:ascii="Times New Roman" w:hAnsi="Times New Roman"/>
                <w:sz w:val="20"/>
                <w:szCs w:val="20"/>
              </w:rPr>
              <w:t>.</w:t>
            </w:r>
          </w:p>
          <w:p w14:paraId="270AD4E1" w14:textId="40946906" w:rsidR="00176BF6" w:rsidRPr="00176BF6" w:rsidRDefault="00A228F2" w:rsidP="000E3F41">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5. Learning skills</w:t>
            </w:r>
          </w:p>
          <w:p w14:paraId="7D4542C3" w14:textId="0B70478D" w:rsidR="00757089" w:rsidRPr="00757089" w:rsidRDefault="00176BF6" w:rsidP="000E3F41">
            <w:pPr>
              <w:pStyle w:val="Body"/>
              <w:tabs>
                <w:tab w:val="left" w:pos="567"/>
              </w:tabs>
              <w:spacing w:before="60" w:after="60"/>
              <w:contextualSpacing/>
              <w:jc w:val="both"/>
              <w:rPr>
                <w:rFonts w:ascii="Times New Roman" w:hAnsi="Times New Roman"/>
                <w:sz w:val="20"/>
                <w:szCs w:val="20"/>
              </w:rPr>
            </w:pPr>
            <w:r w:rsidRPr="00176BF6">
              <w:rPr>
                <w:rFonts w:ascii="Times New Roman" w:hAnsi="Times New Roman"/>
                <w:sz w:val="20"/>
                <w:szCs w:val="20"/>
              </w:rPr>
              <w:t>Students will develop analytical, research and methodological skills for independent study of sustainable development and environmental protection issues, as well as for monitoring contemporary trends, policies and international standards in the field of sustainable development. They will also be able to independently analyze and compare different approaches and instruments of environmental policy in the function of achieving sustainable development</w:t>
            </w:r>
            <w:r>
              <w:rPr>
                <w:rFonts w:ascii="Times New Roman" w:hAnsi="Times New Roman"/>
                <w:sz w:val="20"/>
                <w:szCs w:val="20"/>
              </w:rPr>
              <w:t>.</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72829051" w14:textId="0DE22F33"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Origin and development of the concept of sustainable development</w:t>
            </w:r>
          </w:p>
          <w:p w14:paraId="15E768EB" w14:textId="3F757AB7"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Components of the concept of sustainable development</w:t>
            </w:r>
          </w:p>
          <w:p w14:paraId="69B0ABA7" w14:textId="18F19ED7"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Definition and basic characteristics of the concept of sustainable development</w:t>
            </w:r>
          </w:p>
          <w:p w14:paraId="39B60CEB" w14:textId="08676837"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Principles of sustainable development</w:t>
            </w:r>
          </w:p>
          <w:p w14:paraId="181A78C0" w14:textId="0215ABC0"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The influence of modern trends in the world economy on the implementation of the concept of sustainable development</w:t>
            </w:r>
          </w:p>
          <w:p w14:paraId="4A972E5F" w14:textId="146A86D8"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Environmental protection as a global development challenge</w:t>
            </w:r>
          </w:p>
          <w:p w14:paraId="10B9DFEC" w14:textId="55C3D8BF" w:rsidR="005F3A1E"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Macroeconomic approach to environmental protection</w:t>
            </w:r>
          </w:p>
          <w:p w14:paraId="2B1919EF" w14:textId="555F04C8"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Microeconomic approach to environmental protection</w:t>
            </w:r>
          </w:p>
          <w:p w14:paraId="7D04B1DF" w14:textId="39474DFD"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lastRenderedPageBreak/>
              <w:t>Internalization of environmental externalities</w:t>
            </w:r>
          </w:p>
          <w:p w14:paraId="3828C63A" w14:textId="7F87BADF"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Classification of environmental protection instruments</w:t>
            </w:r>
          </w:p>
          <w:p w14:paraId="0F496F9F" w14:textId="151906A8"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Command and control instruments</w:t>
            </w:r>
          </w:p>
          <w:p w14:paraId="0F4BE45B" w14:textId="7C21286E"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Economic-incentive (quasi-market) instruments</w:t>
            </w:r>
          </w:p>
          <w:p w14:paraId="6D84365F" w14:textId="1F18F627"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Comparative analysis of environmental protection instruments</w:t>
            </w:r>
          </w:p>
          <w:p w14:paraId="0426C703" w14:textId="1BA8091E"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Institutional framework for achieving sustainable development in the European Union</w:t>
            </w:r>
          </w:p>
          <w:p w14:paraId="3E59C09C" w14:textId="18727A4D" w:rsidR="00176BF6" w:rsidRPr="000F344F" w:rsidRDefault="00176BF6" w:rsidP="000F344F">
            <w:pPr>
              <w:pStyle w:val="ListParagraph"/>
              <w:numPr>
                <w:ilvl w:val="0"/>
                <w:numId w:val="12"/>
              </w:numPr>
              <w:tabs>
                <w:tab w:val="left" w:pos="567"/>
              </w:tabs>
              <w:spacing w:before="60" w:after="60"/>
              <w:ind w:left="365" w:hanging="357"/>
              <w:rPr>
                <w:rFonts w:ascii="Times New Roman" w:hAnsi="Times New Roman" w:cs="Times New Roman"/>
                <w:bCs/>
                <w:sz w:val="20"/>
                <w:szCs w:val="20"/>
              </w:rPr>
            </w:pPr>
            <w:r w:rsidRPr="000F344F">
              <w:rPr>
                <w:rFonts w:ascii="Times New Roman" w:hAnsi="Times New Roman" w:cs="Times New Roman"/>
                <w:bCs/>
                <w:sz w:val="20"/>
                <w:szCs w:val="20"/>
              </w:rPr>
              <w:t>Harmonization of the institutional framework for the implementation of the concept of sustainable development in Serbia with international standards</w:t>
            </w:r>
          </w:p>
          <w:p w14:paraId="059D6091" w14:textId="51BB7DD3" w:rsidR="00774592" w:rsidRDefault="001248E0" w:rsidP="00220D99">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6831800B" w:rsidR="00757089" w:rsidRPr="000F344F" w:rsidRDefault="00176BF6" w:rsidP="00176BF6">
            <w:pPr>
              <w:tabs>
                <w:tab w:val="left" w:pos="567"/>
              </w:tabs>
              <w:spacing w:before="60" w:after="60"/>
              <w:jc w:val="both"/>
              <w:rPr>
                <w:iCs/>
                <w:sz w:val="20"/>
                <w:szCs w:val="20"/>
              </w:rPr>
            </w:pPr>
            <w:r w:rsidRPr="000F344F">
              <w:rPr>
                <w:iCs/>
                <w:sz w:val="20"/>
                <w:szCs w:val="20"/>
              </w:rPr>
              <w:t>Practical teaching in the subject Economics of Sustainable Development focuses on the application of theoretical knowledge through activities that develop students' analytical, research and communication skills. Through group work, case study analysis and discussions, students will analyze contemporary economic, social and environmental challenges, as well as the application of the concept of sustainable development in the European Union and the Republic of Serbia. Special attention will be paid to the application of microeconomic and macroeconomic approaches in the analysis of environmental protection problems, the internalization of environmental externalities and the assessment of the effectiveness of various environmental policy instruments.</w:t>
            </w:r>
            <w:r w:rsidRPr="000F344F">
              <w:rPr>
                <w:iCs/>
              </w:rPr>
              <w:t xml:space="preserve"> </w:t>
            </w:r>
            <w:r w:rsidRPr="000F344F">
              <w:rPr>
                <w:iCs/>
                <w:sz w:val="20"/>
                <w:szCs w:val="20"/>
              </w:rPr>
              <w:t>Practical teaching includes the preparation and presentation of student papers on a given topic, as well as the application of a hybrid learning approach that combines classroom work and online interactive tasks. In this way, students develop the ability to critically examine sustainable development problems, apply analytical tools in decision-making, and communicate professionally in the field of sustainable development economics and environmental protection.</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0E3F41">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lastRenderedPageBreak/>
              <w:t>Literature</w:t>
            </w:r>
          </w:p>
          <w:p w14:paraId="3817A133" w14:textId="4083F330" w:rsidR="00176BF6" w:rsidRPr="00176BF6" w:rsidRDefault="00176BF6" w:rsidP="000E3F41">
            <w:pPr>
              <w:pStyle w:val="ListParagraph"/>
              <w:spacing w:before="60" w:after="60"/>
              <w:ind w:left="0"/>
              <w:contextualSpacing/>
              <w:jc w:val="both"/>
              <w:rPr>
                <w:rFonts w:ascii="Times New Roman" w:hAnsi="Times New Roman" w:cs="Times New Roman"/>
                <w:color w:val="auto"/>
                <w:sz w:val="20"/>
                <w:szCs w:val="20"/>
              </w:rPr>
            </w:pPr>
            <w:r w:rsidRPr="00176BF6">
              <w:rPr>
                <w:rFonts w:ascii="Times New Roman" w:hAnsi="Times New Roman" w:cs="Times New Roman"/>
                <w:b/>
                <w:bCs/>
                <w:color w:val="auto"/>
                <w:sz w:val="20"/>
                <w:szCs w:val="20"/>
              </w:rPr>
              <w:t>Required:</w:t>
            </w:r>
            <w:r w:rsidRPr="00176BF6">
              <w:rPr>
                <w:rFonts w:ascii="Times New Roman" w:hAnsi="Times New Roman" w:cs="Times New Roman"/>
                <w:color w:val="auto"/>
                <w:sz w:val="20"/>
                <w:szCs w:val="20"/>
              </w:rPr>
              <w:t xml:space="preserve"> Jovanović, S., </w:t>
            </w:r>
            <w:proofErr w:type="spellStart"/>
            <w:r w:rsidRPr="00176BF6">
              <w:rPr>
                <w:rFonts w:ascii="Times New Roman" w:hAnsi="Times New Roman" w:cs="Times New Roman"/>
                <w:color w:val="auto"/>
                <w:sz w:val="20"/>
                <w:szCs w:val="20"/>
              </w:rPr>
              <w:t>Radukić</w:t>
            </w:r>
            <w:proofErr w:type="spellEnd"/>
            <w:r w:rsidRPr="00176BF6">
              <w:rPr>
                <w:rFonts w:ascii="Times New Roman" w:hAnsi="Times New Roman" w:cs="Times New Roman"/>
                <w:color w:val="auto"/>
                <w:sz w:val="20"/>
                <w:szCs w:val="20"/>
              </w:rPr>
              <w:t>, S. &amp; Petrović-</w:t>
            </w:r>
            <w:proofErr w:type="spellStart"/>
            <w:r w:rsidRPr="00176BF6">
              <w:rPr>
                <w:rFonts w:ascii="Times New Roman" w:hAnsi="Times New Roman" w:cs="Times New Roman"/>
                <w:color w:val="auto"/>
                <w:sz w:val="20"/>
                <w:szCs w:val="20"/>
              </w:rPr>
              <w:t>Ranđelović</w:t>
            </w:r>
            <w:proofErr w:type="spellEnd"/>
            <w:r w:rsidRPr="00176BF6">
              <w:rPr>
                <w:rFonts w:ascii="Times New Roman" w:hAnsi="Times New Roman" w:cs="Times New Roman"/>
                <w:color w:val="auto"/>
                <w:sz w:val="20"/>
                <w:szCs w:val="20"/>
              </w:rPr>
              <w:t xml:space="preserve">, M. (2011). </w:t>
            </w:r>
            <w:proofErr w:type="spellStart"/>
            <w:r w:rsidR="00A228F2" w:rsidRPr="00A228F2">
              <w:rPr>
                <w:rFonts w:ascii="Times New Roman" w:hAnsi="Times New Roman" w:cs="Times New Roman"/>
                <w:i/>
                <w:iCs/>
                <w:color w:val="auto"/>
                <w:sz w:val="20"/>
                <w:szCs w:val="20"/>
              </w:rPr>
              <w:t>Teorijski</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i</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institucionalni</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okvir</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održivog</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razvoja</w:t>
            </w:r>
            <w:proofErr w:type="spellEnd"/>
            <w:r w:rsidR="00A228F2" w:rsidRPr="00176BF6">
              <w:rPr>
                <w:rFonts w:ascii="Times New Roman" w:hAnsi="Times New Roman" w:cs="Times New Roman"/>
                <w:color w:val="auto"/>
                <w:sz w:val="20"/>
                <w:szCs w:val="20"/>
              </w:rPr>
              <w:t xml:space="preserve"> </w:t>
            </w:r>
            <w:r w:rsidR="00A228F2">
              <w:rPr>
                <w:rFonts w:ascii="Times New Roman" w:hAnsi="Times New Roman" w:cs="Times New Roman"/>
                <w:color w:val="auto"/>
                <w:sz w:val="20"/>
                <w:szCs w:val="20"/>
              </w:rPr>
              <w:t>(</w:t>
            </w:r>
            <w:r w:rsidRPr="00A228F2">
              <w:rPr>
                <w:rFonts w:ascii="Times New Roman" w:hAnsi="Times New Roman" w:cs="Times New Roman"/>
                <w:i/>
                <w:iCs/>
                <w:color w:val="auto"/>
                <w:sz w:val="20"/>
                <w:szCs w:val="20"/>
              </w:rPr>
              <w:t>Theoretical and institutional framework for sustainable development</w:t>
            </w:r>
            <w:r>
              <w:rPr>
                <w:rFonts w:ascii="Times New Roman" w:hAnsi="Times New Roman" w:cs="Times New Roman"/>
                <w:color w:val="auto"/>
                <w:sz w:val="20"/>
                <w:szCs w:val="20"/>
              </w:rPr>
              <w:t>)</w:t>
            </w:r>
            <w:r w:rsidRPr="00176BF6">
              <w:rPr>
                <w:rFonts w:ascii="Times New Roman" w:hAnsi="Times New Roman" w:cs="Times New Roman"/>
                <w:color w:val="auto"/>
                <w:sz w:val="20"/>
                <w:szCs w:val="20"/>
              </w:rPr>
              <w:t xml:space="preserve">. </w:t>
            </w:r>
            <w:proofErr w:type="spellStart"/>
            <w:r w:rsidRPr="00176BF6">
              <w:rPr>
                <w:rFonts w:ascii="Times New Roman" w:hAnsi="Times New Roman" w:cs="Times New Roman"/>
                <w:color w:val="auto"/>
                <w:sz w:val="20"/>
                <w:szCs w:val="20"/>
              </w:rPr>
              <w:t>Niš</w:t>
            </w:r>
            <w:proofErr w:type="spellEnd"/>
            <w:r w:rsidRPr="00176BF6">
              <w:rPr>
                <w:rFonts w:ascii="Times New Roman" w:hAnsi="Times New Roman" w:cs="Times New Roman"/>
                <w:color w:val="auto"/>
                <w:sz w:val="20"/>
                <w:szCs w:val="20"/>
              </w:rPr>
              <w:t>: Faculty of Economics.</w:t>
            </w:r>
          </w:p>
          <w:p w14:paraId="7D8FE6E8" w14:textId="09348FF9" w:rsidR="00176BF6" w:rsidRPr="00176BF6" w:rsidRDefault="00176BF6" w:rsidP="000E3F41">
            <w:pPr>
              <w:pStyle w:val="ListParagraph"/>
              <w:spacing w:before="60" w:after="60"/>
              <w:ind w:left="0"/>
              <w:contextualSpacing/>
              <w:jc w:val="both"/>
              <w:rPr>
                <w:rFonts w:ascii="Times New Roman" w:hAnsi="Times New Roman" w:cs="Times New Roman"/>
                <w:color w:val="auto"/>
                <w:sz w:val="20"/>
                <w:szCs w:val="20"/>
              </w:rPr>
            </w:pPr>
            <w:r w:rsidRPr="00176BF6">
              <w:rPr>
                <w:rFonts w:ascii="Times New Roman" w:hAnsi="Times New Roman" w:cs="Times New Roman"/>
                <w:b/>
                <w:bCs/>
                <w:color w:val="auto"/>
                <w:sz w:val="20"/>
                <w:szCs w:val="20"/>
              </w:rPr>
              <w:t>Optional:</w:t>
            </w:r>
            <w:r w:rsidRPr="00176BF6">
              <w:rPr>
                <w:rFonts w:ascii="Times New Roman" w:hAnsi="Times New Roman" w:cs="Times New Roman"/>
                <w:color w:val="auto"/>
                <w:sz w:val="20"/>
                <w:szCs w:val="20"/>
              </w:rPr>
              <w:t xml:space="preserve"> </w:t>
            </w:r>
            <w:proofErr w:type="spellStart"/>
            <w:r w:rsidRPr="00176BF6">
              <w:rPr>
                <w:rFonts w:ascii="Times New Roman" w:hAnsi="Times New Roman" w:cs="Times New Roman"/>
                <w:color w:val="auto"/>
                <w:sz w:val="20"/>
                <w:szCs w:val="20"/>
              </w:rPr>
              <w:t>Radukić</w:t>
            </w:r>
            <w:proofErr w:type="spellEnd"/>
            <w:r w:rsidRPr="00176BF6">
              <w:rPr>
                <w:rFonts w:ascii="Times New Roman" w:hAnsi="Times New Roman" w:cs="Times New Roman"/>
                <w:color w:val="auto"/>
                <w:sz w:val="20"/>
                <w:szCs w:val="20"/>
              </w:rPr>
              <w:t>, S. &amp; Petrović-</w:t>
            </w:r>
            <w:proofErr w:type="spellStart"/>
            <w:r w:rsidRPr="00176BF6">
              <w:rPr>
                <w:rFonts w:ascii="Times New Roman" w:hAnsi="Times New Roman" w:cs="Times New Roman"/>
                <w:color w:val="auto"/>
                <w:sz w:val="20"/>
                <w:szCs w:val="20"/>
              </w:rPr>
              <w:t>Ranđelović</w:t>
            </w:r>
            <w:proofErr w:type="spellEnd"/>
            <w:r w:rsidRPr="00176BF6">
              <w:rPr>
                <w:rFonts w:ascii="Times New Roman" w:hAnsi="Times New Roman" w:cs="Times New Roman"/>
                <w:color w:val="auto"/>
                <w:sz w:val="20"/>
                <w:szCs w:val="20"/>
              </w:rPr>
              <w:t xml:space="preserve">, M. (2019). </w:t>
            </w:r>
            <w:proofErr w:type="spellStart"/>
            <w:r w:rsidR="00A228F2" w:rsidRPr="00A228F2">
              <w:rPr>
                <w:rFonts w:ascii="Times New Roman" w:hAnsi="Times New Roman" w:cs="Times New Roman"/>
                <w:i/>
                <w:iCs/>
                <w:color w:val="auto"/>
                <w:sz w:val="20"/>
                <w:szCs w:val="20"/>
              </w:rPr>
              <w:t>Ekonomski</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pristup</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zaštiti</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životne</w:t>
            </w:r>
            <w:proofErr w:type="spellEnd"/>
            <w:r w:rsidR="00A228F2" w:rsidRPr="00A228F2">
              <w:rPr>
                <w:rFonts w:ascii="Times New Roman" w:hAnsi="Times New Roman" w:cs="Times New Roman"/>
                <w:i/>
                <w:iCs/>
                <w:color w:val="auto"/>
                <w:sz w:val="20"/>
                <w:szCs w:val="20"/>
              </w:rPr>
              <w:t xml:space="preserve"> </w:t>
            </w:r>
            <w:proofErr w:type="spellStart"/>
            <w:r w:rsidR="00A228F2" w:rsidRPr="00A228F2">
              <w:rPr>
                <w:rFonts w:ascii="Times New Roman" w:hAnsi="Times New Roman" w:cs="Times New Roman"/>
                <w:i/>
                <w:iCs/>
                <w:color w:val="auto"/>
                <w:sz w:val="20"/>
                <w:szCs w:val="20"/>
              </w:rPr>
              <w:t>sredine</w:t>
            </w:r>
            <w:proofErr w:type="spellEnd"/>
            <w:r w:rsidR="00A228F2" w:rsidRPr="00176BF6">
              <w:rPr>
                <w:rFonts w:ascii="Times New Roman" w:hAnsi="Times New Roman" w:cs="Times New Roman"/>
                <w:color w:val="auto"/>
                <w:sz w:val="20"/>
                <w:szCs w:val="20"/>
              </w:rPr>
              <w:t xml:space="preserve"> </w:t>
            </w:r>
            <w:r w:rsidR="00A228F2">
              <w:rPr>
                <w:rFonts w:ascii="Times New Roman" w:hAnsi="Times New Roman" w:cs="Times New Roman"/>
                <w:color w:val="auto"/>
                <w:sz w:val="20"/>
                <w:szCs w:val="20"/>
              </w:rPr>
              <w:t>(</w:t>
            </w:r>
            <w:r w:rsidRPr="00A228F2">
              <w:rPr>
                <w:rFonts w:ascii="Times New Roman" w:hAnsi="Times New Roman" w:cs="Times New Roman"/>
                <w:i/>
                <w:iCs/>
                <w:color w:val="auto"/>
                <w:sz w:val="20"/>
                <w:szCs w:val="20"/>
              </w:rPr>
              <w:t>An economic approach to environmental protection</w:t>
            </w:r>
            <w:r w:rsidR="00A228F2">
              <w:rPr>
                <w:rFonts w:ascii="Times New Roman" w:hAnsi="Times New Roman" w:cs="Times New Roman"/>
                <w:color w:val="auto"/>
                <w:sz w:val="20"/>
                <w:szCs w:val="20"/>
              </w:rPr>
              <w:t>)</w:t>
            </w:r>
            <w:r w:rsidRPr="00176BF6">
              <w:rPr>
                <w:rFonts w:ascii="Times New Roman" w:hAnsi="Times New Roman" w:cs="Times New Roman"/>
                <w:color w:val="auto"/>
                <w:sz w:val="20"/>
                <w:szCs w:val="20"/>
              </w:rPr>
              <w:t xml:space="preserve">. </w:t>
            </w:r>
            <w:proofErr w:type="spellStart"/>
            <w:r w:rsidRPr="00176BF6">
              <w:rPr>
                <w:rFonts w:ascii="Times New Roman" w:hAnsi="Times New Roman" w:cs="Times New Roman"/>
                <w:color w:val="auto"/>
                <w:sz w:val="20"/>
                <w:szCs w:val="20"/>
              </w:rPr>
              <w:t>Niš</w:t>
            </w:r>
            <w:proofErr w:type="spellEnd"/>
            <w:r w:rsidRPr="00176BF6">
              <w:rPr>
                <w:rFonts w:ascii="Times New Roman" w:hAnsi="Times New Roman" w:cs="Times New Roman"/>
                <w:color w:val="auto"/>
                <w:sz w:val="20"/>
                <w:szCs w:val="20"/>
              </w:rPr>
              <w:t>: Faculty of Economics.</w:t>
            </w:r>
          </w:p>
          <w:p w14:paraId="5D45C2BE" w14:textId="2B3366A1" w:rsidR="00757089" w:rsidRPr="00757089" w:rsidRDefault="00176BF6" w:rsidP="000E3F41">
            <w:pPr>
              <w:pStyle w:val="ListParagraph"/>
              <w:spacing w:before="60" w:after="60"/>
              <w:ind w:left="0"/>
              <w:contextualSpacing/>
              <w:jc w:val="both"/>
              <w:rPr>
                <w:rFonts w:ascii="Times New Roman" w:hAnsi="Times New Roman" w:cs="Times New Roman"/>
                <w:color w:val="auto"/>
                <w:sz w:val="20"/>
                <w:szCs w:val="20"/>
              </w:rPr>
            </w:pPr>
            <w:r w:rsidRPr="00176BF6">
              <w:rPr>
                <w:rFonts w:ascii="Times New Roman" w:hAnsi="Times New Roman" w:cs="Times New Roman"/>
                <w:color w:val="auto"/>
                <w:sz w:val="20"/>
                <w:szCs w:val="20"/>
              </w:rPr>
              <w:t xml:space="preserve">Harris, J. M. (2009). </w:t>
            </w:r>
            <w:proofErr w:type="spellStart"/>
            <w:r w:rsidR="00A228F2" w:rsidRPr="00A228F2">
              <w:rPr>
                <w:rFonts w:ascii="Times New Roman" w:hAnsi="Times New Roman" w:cs="Times New Roman"/>
                <w:color w:val="auto"/>
                <w:sz w:val="20"/>
                <w:szCs w:val="20"/>
              </w:rPr>
              <w:t>Ekonomija</w:t>
            </w:r>
            <w:proofErr w:type="spellEnd"/>
            <w:r w:rsidR="00A228F2" w:rsidRPr="00A228F2">
              <w:rPr>
                <w:rFonts w:ascii="Times New Roman" w:hAnsi="Times New Roman" w:cs="Times New Roman"/>
                <w:color w:val="auto"/>
                <w:sz w:val="20"/>
                <w:szCs w:val="20"/>
              </w:rPr>
              <w:t xml:space="preserve"> </w:t>
            </w:r>
            <w:proofErr w:type="spellStart"/>
            <w:r w:rsidR="00A228F2" w:rsidRPr="00A228F2">
              <w:rPr>
                <w:rFonts w:ascii="Times New Roman" w:hAnsi="Times New Roman" w:cs="Times New Roman"/>
                <w:color w:val="auto"/>
                <w:sz w:val="20"/>
                <w:szCs w:val="20"/>
              </w:rPr>
              <w:t>životne</w:t>
            </w:r>
            <w:proofErr w:type="spellEnd"/>
            <w:r w:rsidR="00A228F2" w:rsidRPr="00A228F2">
              <w:rPr>
                <w:rFonts w:ascii="Times New Roman" w:hAnsi="Times New Roman" w:cs="Times New Roman"/>
                <w:color w:val="auto"/>
                <w:sz w:val="20"/>
                <w:szCs w:val="20"/>
              </w:rPr>
              <w:t xml:space="preserve"> </w:t>
            </w:r>
            <w:proofErr w:type="spellStart"/>
            <w:r w:rsidR="00A228F2" w:rsidRPr="00A228F2">
              <w:rPr>
                <w:rFonts w:ascii="Times New Roman" w:hAnsi="Times New Roman" w:cs="Times New Roman"/>
                <w:color w:val="auto"/>
                <w:sz w:val="20"/>
                <w:szCs w:val="20"/>
              </w:rPr>
              <w:t>sredine</w:t>
            </w:r>
            <w:proofErr w:type="spellEnd"/>
            <w:r w:rsidR="00A228F2" w:rsidRPr="00A228F2">
              <w:rPr>
                <w:rFonts w:ascii="Times New Roman" w:hAnsi="Times New Roman" w:cs="Times New Roman"/>
                <w:color w:val="auto"/>
                <w:sz w:val="20"/>
                <w:szCs w:val="20"/>
              </w:rPr>
              <w:t xml:space="preserve"> </w:t>
            </w:r>
            <w:proofErr w:type="spellStart"/>
            <w:r w:rsidR="00A228F2" w:rsidRPr="00A228F2">
              <w:rPr>
                <w:rFonts w:ascii="Times New Roman" w:hAnsi="Times New Roman" w:cs="Times New Roman"/>
                <w:color w:val="auto"/>
                <w:sz w:val="20"/>
                <w:szCs w:val="20"/>
              </w:rPr>
              <w:t>i</w:t>
            </w:r>
            <w:proofErr w:type="spellEnd"/>
            <w:r w:rsidR="00A228F2" w:rsidRPr="00A228F2">
              <w:rPr>
                <w:rFonts w:ascii="Times New Roman" w:hAnsi="Times New Roman" w:cs="Times New Roman"/>
                <w:color w:val="auto"/>
                <w:sz w:val="20"/>
                <w:szCs w:val="20"/>
              </w:rPr>
              <w:t xml:space="preserve"> </w:t>
            </w:r>
            <w:proofErr w:type="spellStart"/>
            <w:r w:rsidR="00A228F2" w:rsidRPr="00A228F2">
              <w:rPr>
                <w:rFonts w:ascii="Times New Roman" w:hAnsi="Times New Roman" w:cs="Times New Roman"/>
                <w:color w:val="auto"/>
                <w:sz w:val="20"/>
                <w:szCs w:val="20"/>
              </w:rPr>
              <w:t>prirodnih</w:t>
            </w:r>
            <w:proofErr w:type="spellEnd"/>
            <w:r w:rsidR="00A228F2" w:rsidRPr="00A228F2">
              <w:rPr>
                <w:rFonts w:ascii="Times New Roman" w:hAnsi="Times New Roman" w:cs="Times New Roman"/>
                <w:color w:val="auto"/>
                <w:sz w:val="20"/>
                <w:szCs w:val="20"/>
              </w:rPr>
              <w:t xml:space="preserve"> </w:t>
            </w:r>
            <w:proofErr w:type="spellStart"/>
            <w:r w:rsidR="00A228F2" w:rsidRPr="00A228F2">
              <w:rPr>
                <w:rFonts w:ascii="Times New Roman" w:hAnsi="Times New Roman" w:cs="Times New Roman"/>
                <w:color w:val="auto"/>
                <w:sz w:val="20"/>
                <w:szCs w:val="20"/>
              </w:rPr>
              <w:t>resursa</w:t>
            </w:r>
            <w:proofErr w:type="spellEnd"/>
            <w:r w:rsidR="00A228F2" w:rsidRPr="00A228F2">
              <w:rPr>
                <w:rFonts w:ascii="Times New Roman" w:hAnsi="Times New Roman" w:cs="Times New Roman"/>
                <w:color w:val="auto"/>
                <w:sz w:val="20"/>
                <w:szCs w:val="20"/>
              </w:rPr>
              <w:t xml:space="preserve"> </w:t>
            </w:r>
            <w:r w:rsidR="00A228F2">
              <w:rPr>
                <w:rFonts w:ascii="Times New Roman" w:hAnsi="Times New Roman" w:cs="Times New Roman"/>
                <w:color w:val="auto"/>
                <w:sz w:val="20"/>
                <w:szCs w:val="20"/>
              </w:rPr>
              <w:t>(</w:t>
            </w:r>
            <w:r w:rsidRPr="00176BF6">
              <w:rPr>
                <w:rFonts w:ascii="Times New Roman" w:hAnsi="Times New Roman" w:cs="Times New Roman"/>
                <w:color w:val="auto"/>
                <w:sz w:val="20"/>
                <w:szCs w:val="20"/>
              </w:rPr>
              <w:t>Economics of the environment and natural resources</w:t>
            </w:r>
            <w:r w:rsidR="00A228F2">
              <w:rPr>
                <w:rFonts w:ascii="Times New Roman" w:hAnsi="Times New Roman" w:cs="Times New Roman"/>
                <w:color w:val="auto"/>
                <w:sz w:val="20"/>
                <w:szCs w:val="20"/>
              </w:rPr>
              <w:t>)</w:t>
            </w:r>
            <w:r w:rsidRPr="00176BF6">
              <w:rPr>
                <w:rFonts w:ascii="Times New Roman" w:hAnsi="Times New Roman" w:cs="Times New Roman"/>
                <w:color w:val="auto"/>
                <w:sz w:val="20"/>
                <w:szCs w:val="20"/>
              </w:rPr>
              <w:t>. Belgrade: Data status.</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71C34AEA" w:rsidR="00641FAC" w:rsidRPr="005F3A1E" w:rsidRDefault="00674A82" w:rsidP="000F344F">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C132C5">
              <w:rPr>
                <w:rFonts w:ascii="Times New Roman" w:hAnsi="Times New Roman" w:cs="Times New Roman" w:hint="eastAsia"/>
                <w:b/>
                <w:bCs/>
                <w:sz w:val="20"/>
                <w:szCs w:val="20"/>
                <w:lang w:eastAsia="ja-JP"/>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570F21F0" w:rsidR="00641FAC" w:rsidRPr="005F3A1E" w:rsidRDefault="001248E0"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C132C5" w:rsidRPr="00C132C5">
              <w:rPr>
                <w:rFonts w:ascii="Times New Roman" w:hAnsi="Times New Roman" w:cs="Times New Roman" w:hint="eastAsia"/>
                <w:b/>
                <w:bCs/>
                <w:sz w:val="20"/>
                <w:szCs w:val="20"/>
                <w:lang w:eastAsia="ja-JP"/>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84C2448" w14:textId="6ACF6A7D" w:rsidR="00A228F2" w:rsidRPr="00A228F2" w:rsidRDefault="00A228F2" w:rsidP="000E3F41">
            <w:pPr>
              <w:pStyle w:val="Body"/>
              <w:tabs>
                <w:tab w:val="left" w:pos="567"/>
              </w:tabs>
              <w:spacing w:before="60" w:after="60"/>
              <w:jc w:val="both"/>
              <w:rPr>
                <w:rFonts w:ascii="Times New Roman" w:hAnsi="Times New Roman" w:cs="Times New Roman"/>
                <w:bCs/>
                <w:color w:val="auto"/>
                <w:sz w:val="20"/>
                <w:szCs w:val="20"/>
              </w:rPr>
            </w:pPr>
            <w:r w:rsidRPr="00A228F2">
              <w:rPr>
                <w:rFonts w:ascii="Times New Roman" w:hAnsi="Times New Roman" w:cs="Times New Roman"/>
                <w:bCs/>
                <w:color w:val="auto"/>
                <w:sz w:val="20"/>
                <w:szCs w:val="20"/>
              </w:rPr>
              <w:t>Teaching in the subject is implemented using several complementary methods in order to achieve the defined outcomes of the subject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1-</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5).</w:t>
            </w:r>
          </w:p>
          <w:p w14:paraId="6C189C32" w14:textId="3E7B4DF0" w:rsidR="00A228F2" w:rsidRPr="00A228F2" w:rsidRDefault="00A228F2" w:rsidP="000E3F41">
            <w:pPr>
              <w:pStyle w:val="Body"/>
              <w:tabs>
                <w:tab w:val="left" w:pos="567"/>
              </w:tabs>
              <w:spacing w:before="60" w:after="60"/>
              <w:jc w:val="both"/>
              <w:rPr>
                <w:rFonts w:ascii="Times New Roman" w:hAnsi="Times New Roman" w:cs="Times New Roman"/>
                <w:bCs/>
                <w:color w:val="auto"/>
                <w:sz w:val="20"/>
                <w:szCs w:val="20"/>
              </w:rPr>
            </w:pPr>
            <w:r w:rsidRPr="008814DA">
              <w:rPr>
                <w:rFonts w:ascii="Times New Roman" w:hAnsi="Times New Roman" w:cs="Times New Roman"/>
                <w:b/>
                <w:i/>
                <w:iCs/>
                <w:color w:val="auto"/>
                <w:sz w:val="20"/>
                <w:szCs w:val="20"/>
              </w:rPr>
              <w:t>The monologue method (M1)</w:t>
            </w:r>
            <w:r w:rsidRPr="00A228F2">
              <w:rPr>
                <w:rFonts w:ascii="Times New Roman" w:hAnsi="Times New Roman" w:cs="Times New Roman"/>
                <w:bCs/>
                <w:color w:val="auto"/>
                <w:sz w:val="20"/>
                <w:szCs w:val="20"/>
              </w:rPr>
              <w:t xml:space="preserve"> is applied through lectures and is aimed at acquiring theoretical knowledge about the concept of sustainable development, environmental protection and instruments of environmental policy, thus contributing to the achievement of outcome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1.</w:t>
            </w:r>
          </w:p>
          <w:p w14:paraId="0B8873EA" w14:textId="20AF9185" w:rsidR="00BA156B" w:rsidRDefault="00A228F2" w:rsidP="000E3F41">
            <w:pPr>
              <w:pStyle w:val="Body"/>
              <w:tabs>
                <w:tab w:val="left" w:pos="567"/>
              </w:tabs>
              <w:spacing w:before="60" w:after="60"/>
              <w:jc w:val="both"/>
              <w:rPr>
                <w:rFonts w:ascii="Times New Roman" w:hAnsi="Times New Roman" w:cs="Times New Roman"/>
                <w:bCs/>
                <w:color w:val="auto"/>
                <w:sz w:val="20"/>
                <w:szCs w:val="20"/>
              </w:rPr>
            </w:pPr>
            <w:r w:rsidRPr="008814DA">
              <w:rPr>
                <w:rFonts w:ascii="Times New Roman" w:hAnsi="Times New Roman" w:cs="Times New Roman"/>
                <w:b/>
                <w:i/>
                <w:iCs/>
                <w:color w:val="auto"/>
                <w:sz w:val="20"/>
                <w:szCs w:val="20"/>
              </w:rPr>
              <w:t>The dialogue method (M2)</w:t>
            </w:r>
            <w:r w:rsidRPr="00A228F2">
              <w:rPr>
                <w:rFonts w:ascii="Times New Roman" w:hAnsi="Times New Roman" w:cs="Times New Roman"/>
                <w:bCs/>
                <w:color w:val="auto"/>
                <w:sz w:val="20"/>
                <w:szCs w:val="20"/>
              </w:rPr>
              <w:t xml:space="preserve"> is implemented through discussions and interactive work with students, which encourages critical thinking, argumentative expression of views and analysis of sustainable development policies and instruments, which contributes to the achievement of outcomes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 xml:space="preserve">3 and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4</w:t>
            </w:r>
            <w:r>
              <w:rPr>
                <w:rFonts w:ascii="Times New Roman" w:hAnsi="Times New Roman" w:cs="Times New Roman"/>
                <w:bCs/>
                <w:color w:val="auto"/>
                <w:sz w:val="20"/>
                <w:szCs w:val="20"/>
              </w:rPr>
              <w:t>.</w:t>
            </w:r>
          </w:p>
          <w:p w14:paraId="1FE5DDB8" w14:textId="0CD97373" w:rsidR="00A228F2" w:rsidRPr="00A228F2" w:rsidRDefault="00A228F2" w:rsidP="000E3F41">
            <w:pPr>
              <w:pStyle w:val="Body"/>
              <w:tabs>
                <w:tab w:val="left" w:pos="567"/>
              </w:tabs>
              <w:spacing w:before="60" w:after="60"/>
              <w:jc w:val="both"/>
              <w:rPr>
                <w:rFonts w:ascii="Times New Roman" w:hAnsi="Times New Roman" w:cs="Times New Roman"/>
                <w:bCs/>
                <w:color w:val="auto"/>
                <w:sz w:val="20"/>
                <w:szCs w:val="20"/>
              </w:rPr>
            </w:pPr>
            <w:r w:rsidRPr="008814DA">
              <w:rPr>
                <w:rFonts w:ascii="Times New Roman" w:hAnsi="Times New Roman" w:cs="Times New Roman"/>
                <w:b/>
                <w:i/>
                <w:iCs/>
                <w:color w:val="auto"/>
                <w:sz w:val="20"/>
                <w:szCs w:val="20"/>
              </w:rPr>
              <w:t>The demonstration method (M3)</w:t>
            </w:r>
            <w:r w:rsidRPr="00A228F2">
              <w:rPr>
                <w:rFonts w:ascii="Times New Roman" w:hAnsi="Times New Roman" w:cs="Times New Roman"/>
                <w:bCs/>
                <w:color w:val="auto"/>
                <w:sz w:val="20"/>
                <w:szCs w:val="20"/>
              </w:rPr>
              <w:t xml:space="preserve"> includes the use of presentations, graphical displays and data analysis to connect theoretical knowledge with practical examples, thereby contributing to the achievement of outcomes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 xml:space="preserve">1 and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2.</w:t>
            </w:r>
          </w:p>
          <w:p w14:paraId="5077A3D9" w14:textId="02A55F75" w:rsidR="00A228F2" w:rsidRPr="00A228F2" w:rsidRDefault="00A228F2" w:rsidP="000E3F41">
            <w:pPr>
              <w:pStyle w:val="Body"/>
              <w:tabs>
                <w:tab w:val="left" w:pos="567"/>
              </w:tabs>
              <w:spacing w:before="60" w:after="60"/>
              <w:jc w:val="both"/>
              <w:rPr>
                <w:rFonts w:ascii="Times New Roman" w:hAnsi="Times New Roman" w:cs="Times New Roman"/>
                <w:bCs/>
                <w:color w:val="auto"/>
                <w:sz w:val="20"/>
                <w:szCs w:val="20"/>
              </w:rPr>
            </w:pPr>
            <w:r w:rsidRPr="008814DA">
              <w:rPr>
                <w:rFonts w:ascii="Times New Roman" w:hAnsi="Times New Roman" w:cs="Times New Roman"/>
                <w:b/>
                <w:i/>
                <w:iCs/>
                <w:color w:val="auto"/>
                <w:sz w:val="20"/>
                <w:szCs w:val="20"/>
              </w:rPr>
              <w:t>The research method (M4)</w:t>
            </w:r>
            <w:r w:rsidRPr="00A228F2">
              <w:rPr>
                <w:rFonts w:ascii="Times New Roman" w:hAnsi="Times New Roman" w:cs="Times New Roman"/>
                <w:bCs/>
                <w:color w:val="auto"/>
                <w:sz w:val="20"/>
                <w:szCs w:val="20"/>
              </w:rPr>
              <w:t xml:space="preserve"> is implemented through the preparation of seminar papers and independent research tasks, whereby students develop analytical and research skills, which is a function of outcomes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 xml:space="preserve">2,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 xml:space="preserve">4 and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5.</w:t>
            </w:r>
          </w:p>
          <w:p w14:paraId="0D186AE1" w14:textId="612B2507" w:rsidR="00A228F2" w:rsidRDefault="00A228F2" w:rsidP="000E3F41">
            <w:pPr>
              <w:pStyle w:val="Body"/>
              <w:tabs>
                <w:tab w:val="left" w:pos="567"/>
              </w:tabs>
              <w:spacing w:before="60" w:after="60"/>
              <w:jc w:val="both"/>
              <w:rPr>
                <w:rFonts w:ascii="Times New Roman" w:hAnsi="Times New Roman" w:cs="Times New Roman"/>
                <w:bCs/>
                <w:color w:val="auto"/>
                <w:sz w:val="20"/>
                <w:szCs w:val="20"/>
              </w:rPr>
            </w:pPr>
            <w:r w:rsidRPr="008814DA">
              <w:rPr>
                <w:rFonts w:ascii="Times New Roman" w:hAnsi="Times New Roman" w:cs="Times New Roman"/>
                <w:b/>
                <w:i/>
                <w:iCs/>
                <w:color w:val="auto"/>
                <w:sz w:val="20"/>
                <w:szCs w:val="20"/>
              </w:rPr>
              <w:t>The case study method (M5)</w:t>
            </w:r>
            <w:r w:rsidRPr="00A228F2">
              <w:rPr>
                <w:rFonts w:ascii="Times New Roman" w:hAnsi="Times New Roman" w:cs="Times New Roman"/>
                <w:bCs/>
                <w:color w:val="auto"/>
                <w:sz w:val="20"/>
                <w:szCs w:val="20"/>
              </w:rPr>
              <w:t xml:space="preserve"> is based on the analysis of specific examples from practice in the field of sustainable development and environmental protection, which enables the connection of theoretical knowledge with real problems and achieves outcomes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 xml:space="preserve">2,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 xml:space="preserve">3 and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5.</w:t>
            </w:r>
          </w:p>
          <w:p w14:paraId="52C264D5" w14:textId="77777777" w:rsidR="00A228F2" w:rsidRPr="00DD2ED4" w:rsidRDefault="00A228F2" w:rsidP="00A228F2">
            <w:pPr>
              <w:pStyle w:val="Body"/>
              <w:tabs>
                <w:tab w:val="left" w:pos="567"/>
              </w:tabs>
              <w:jc w:val="center"/>
              <w:rPr>
                <w:rFonts w:ascii="Times New Roman" w:hAnsi="Times New Roman" w:cs="Times New Roman"/>
                <w:i/>
                <w:iCs/>
                <w:sz w:val="20"/>
                <w:szCs w:val="20"/>
                <w:lang w:val="sr-Cyrl-RS"/>
              </w:rPr>
            </w:pPr>
            <w:proofErr w:type="spellStart"/>
            <w:r w:rsidRPr="00DD2ED4">
              <w:rPr>
                <w:rFonts w:ascii="Times New Roman" w:hAnsi="Times New Roman" w:cs="Times New Roman"/>
                <w:i/>
                <w:iCs/>
                <w:sz w:val="20"/>
                <w:szCs w:val="20"/>
                <w:lang w:val="sr-Cyrl-RS"/>
              </w:rPr>
              <w:t>Alignment</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of</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Learning</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Outcomes</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Teaching</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Methods</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and</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Assessment</w:t>
            </w:r>
            <w:proofErr w:type="spellEnd"/>
            <w:r w:rsidRPr="00DD2ED4">
              <w:rPr>
                <w:rFonts w:ascii="Times New Roman" w:hAnsi="Times New Roman" w:cs="Times New Roman"/>
                <w:i/>
                <w:iCs/>
                <w:sz w:val="20"/>
                <w:szCs w:val="20"/>
                <w:lang w:val="sr-Cyrl-RS"/>
              </w:rPr>
              <w:t xml:space="preserve"> </w:t>
            </w:r>
            <w:proofErr w:type="spellStart"/>
            <w:r w:rsidRPr="00DD2ED4">
              <w:rPr>
                <w:rFonts w:ascii="Times New Roman" w:hAnsi="Times New Roman" w:cs="Times New Roman"/>
                <w:i/>
                <w:iCs/>
                <w:sz w:val="20"/>
                <w:szCs w:val="20"/>
                <w:lang w:val="sr-Cyrl-RS"/>
              </w:rPr>
              <w:t>Methods</w:t>
            </w:r>
            <w:proofErr w:type="spellEnd"/>
          </w:p>
          <w:tbl>
            <w:tblPr>
              <w:tblStyle w:val="TableGrid"/>
              <w:tblW w:w="0" w:type="auto"/>
              <w:jc w:val="center"/>
              <w:tblLook w:val="04A0" w:firstRow="1" w:lastRow="0" w:firstColumn="1" w:lastColumn="0" w:noHBand="0" w:noVBand="1"/>
            </w:tblPr>
            <w:tblGrid>
              <w:gridCol w:w="4171"/>
              <w:gridCol w:w="1711"/>
              <w:gridCol w:w="2949"/>
            </w:tblGrid>
            <w:tr w:rsidR="00A228F2" w:rsidRPr="00A228F2" w14:paraId="63FB8D36" w14:textId="77777777" w:rsidTr="00A228F2">
              <w:trPr>
                <w:jc w:val="center"/>
              </w:trPr>
              <w:tc>
                <w:tcPr>
                  <w:tcW w:w="0" w:type="auto"/>
                  <w:hideMark/>
                </w:tcPr>
                <w:p w14:paraId="6B491EDF" w14:textId="77777777" w:rsidR="00A228F2" w:rsidRPr="00A228F2" w:rsidRDefault="00A228F2" w:rsidP="00A228F2">
                  <w:pPr>
                    <w:jc w:val="cente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Learning Outcome</w:t>
                  </w:r>
                </w:p>
              </w:tc>
              <w:tc>
                <w:tcPr>
                  <w:tcW w:w="0" w:type="auto"/>
                  <w:hideMark/>
                </w:tcPr>
                <w:p w14:paraId="6F3242AD" w14:textId="77777777" w:rsidR="00A228F2" w:rsidRPr="00A228F2" w:rsidRDefault="00A228F2" w:rsidP="00A228F2">
                  <w:pPr>
                    <w:jc w:val="cente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Teaching Methods</w:t>
                  </w:r>
                </w:p>
              </w:tc>
              <w:tc>
                <w:tcPr>
                  <w:tcW w:w="0" w:type="auto"/>
                  <w:hideMark/>
                </w:tcPr>
                <w:p w14:paraId="7634D5D0" w14:textId="77777777" w:rsidR="00A228F2" w:rsidRPr="00A228F2" w:rsidRDefault="00A228F2" w:rsidP="00A228F2">
                  <w:pPr>
                    <w:jc w:val="cente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Assessment Methods</w:t>
                  </w:r>
                </w:p>
              </w:tc>
            </w:tr>
            <w:tr w:rsidR="00A228F2" w:rsidRPr="00A228F2" w14:paraId="7BE67334" w14:textId="77777777" w:rsidTr="00A228F2">
              <w:trPr>
                <w:jc w:val="center"/>
              </w:trPr>
              <w:tc>
                <w:tcPr>
                  <w:tcW w:w="0" w:type="auto"/>
                  <w:hideMark/>
                </w:tcPr>
                <w:p w14:paraId="44654C2D" w14:textId="188DF368"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O1. Knowledge and understanding</w:t>
                  </w:r>
                </w:p>
              </w:tc>
              <w:tc>
                <w:tcPr>
                  <w:tcW w:w="0" w:type="auto"/>
                  <w:hideMark/>
                </w:tcPr>
                <w:p w14:paraId="7D2821FA"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M1, M3</w:t>
                  </w:r>
                </w:p>
              </w:tc>
              <w:tc>
                <w:tcPr>
                  <w:tcW w:w="0" w:type="auto"/>
                  <w:hideMark/>
                </w:tcPr>
                <w:p w14:paraId="07AC668A"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Midterm exam, class participation</w:t>
                  </w:r>
                </w:p>
              </w:tc>
            </w:tr>
            <w:tr w:rsidR="00A228F2" w:rsidRPr="00A228F2" w14:paraId="7A92668C" w14:textId="77777777" w:rsidTr="00A228F2">
              <w:trPr>
                <w:jc w:val="center"/>
              </w:trPr>
              <w:tc>
                <w:tcPr>
                  <w:tcW w:w="0" w:type="auto"/>
                  <w:hideMark/>
                </w:tcPr>
                <w:p w14:paraId="52DE7F23" w14:textId="18BFA9A9"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O2. Application of knowledge and understanding</w:t>
                  </w:r>
                </w:p>
              </w:tc>
              <w:tc>
                <w:tcPr>
                  <w:tcW w:w="0" w:type="auto"/>
                  <w:hideMark/>
                </w:tcPr>
                <w:p w14:paraId="3CC03543"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M3, M4, M5</w:t>
                  </w:r>
                </w:p>
              </w:tc>
              <w:tc>
                <w:tcPr>
                  <w:tcW w:w="0" w:type="auto"/>
                  <w:hideMark/>
                </w:tcPr>
                <w:p w14:paraId="34C8131F"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Midterm exam, practical classes</w:t>
                  </w:r>
                </w:p>
              </w:tc>
            </w:tr>
            <w:tr w:rsidR="00A228F2" w:rsidRPr="00A228F2" w14:paraId="00F32C4B" w14:textId="77777777" w:rsidTr="00A228F2">
              <w:trPr>
                <w:jc w:val="center"/>
              </w:trPr>
              <w:tc>
                <w:tcPr>
                  <w:tcW w:w="0" w:type="auto"/>
                  <w:hideMark/>
                </w:tcPr>
                <w:p w14:paraId="5D750457" w14:textId="0BDC79CF"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O3. Judgment and decision-making</w:t>
                  </w:r>
                </w:p>
              </w:tc>
              <w:tc>
                <w:tcPr>
                  <w:tcW w:w="0" w:type="auto"/>
                  <w:hideMark/>
                </w:tcPr>
                <w:p w14:paraId="6D3464A1"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M2, M5</w:t>
                  </w:r>
                </w:p>
              </w:tc>
              <w:tc>
                <w:tcPr>
                  <w:tcW w:w="0" w:type="auto"/>
                  <w:hideMark/>
                </w:tcPr>
                <w:p w14:paraId="0E056B54"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Final exam, class participation</w:t>
                  </w:r>
                </w:p>
              </w:tc>
            </w:tr>
            <w:tr w:rsidR="00A228F2" w:rsidRPr="00A228F2" w14:paraId="50753873" w14:textId="77777777" w:rsidTr="00A228F2">
              <w:trPr>
                <w:jc w:val="center"/>
              </w:trPr>
              <w:tc>
                <w:tcPr>
                  <w:tcW w:w="0" w:type="auto"/>
                  <w:hideMark/>
                </w:tcPr>
                <w:p w14:paraId="0BF6E442" w14:textId="2439C3A2"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O4. Communication skills</w:t>
                  </w:r>
                </w:p>
              </w:tc>
              <w:tc>
                <w:tcPr>
                  <w:tcW w:w="0" w:type="auto"/>
                  <w:hideMark/>
                </w:tcPr>
                <w:p w14:paraId="199F757F"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M2, M4</w:t>
                  </w:r>
                </w:p>
              </w:tc>
              <w:tc>
                <w:tcPr>
                  <w:tcW w:w="0" w:type="auto"/>
                  <w:hideMark/>
                </w:tcPr>
                <w:p w14:paraId="156B4CFD"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Presentations, class participation</w:t>
                  </w:r>
                </w:p>
              </w:tc>
            </w:tr>
            <w:tr w:rsidR="00A228F2" w:rsidRPr="00A228F2" w14:paraId="16014478" w14:textId="77777777" w:rsidTr="00A228F2">
              <w:trPr>
                <w:jc w:val="center"/>
              </w:trPr>
              <w:tc>
                <w:tcPr>
                  <w:tcW w:w="0" w:type="auto"/>
                  <w:hideMark/>
                </w:tcPr>
                <w:p w14:paraId="3C036E41" w14:textId="5712D1A0"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O5. Learning skills</w:t>
                  </w:r>
                </w:p>
              </w:tc>
              <w:tc>
                <w:tcPr>
                  <w:tcW w:w="0" w:type="auto"/>
                  <w:hideMark/>
                </w:tcPr>
                <w:p w14:paraId="6AA986EE"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M4, M5</w:t>
                  </w:r>
                </w:p>
              </w:tc>
              <w:tc>
                <w:tcPr>
                  <w:tcW w:w="0" w:type="auto"/>
                  <w:hideMark/>
                </w:tcPr>
                <w:p w14:paraId="04AA5811" w14:textId="77777777" w:rsidR="00A228F2" w:rsidRPr="00A228F2" w:rsidRDefault="00A228F2" w:rsidP="00A228F2">
                  <w:pPr>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Project work, practical classes</w:t>
                  </w:r>
                </w:p>
              </w:tc>
            </w:tr>
          </w:tbl>
          <w:p w14:paraId="0DF8256D" w14:textId="402CA37B" w:rsidR="00757089" w:rsidRPr="005F3A1E" w:rsidRDefault="00757089" w:rsidP="00220D99">
            <w:pPr>
              <w:pStyle w:val="Body"/>
              <w:tabs>
                <w:tab w:val="left" w:pos="567"/>
              </w:tabs>
              <w:spacing w:before="60" w:after="60"/>
              <w:rPr>
                <w:rFonts w:ascii="Times New Roman" w:hAnsi="Times New Roman" w:cs="Times New Roman"/>
                <w:bCs/>
                <w:color w:val="auto"/>
                <w:sz w:val="20"/>
                <w:szCs w:val="20"/>
              </w:rPr>
            </w:pP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A228F2" w:rsidRDefault="001A6813" w:rsidP="00220D99">
            <w:pPr>
              <w:pStyle w:val="Body"/>
              <w:tabs>
                <w:tab w:val="left" w:pos="567"/>
              </w:tabs>
              <w:spacing w:before="60" w:after="60"/>
              <w:rPr>
                <w:rFonts w:ascii="Times New Roman" w:hAnsi="Times New Roman" w:cs="Times New Roman"/>
                <w:sz w:val="20"/>
                <w:szCs w:val="20"/>
              </w:rPr>
            </w:pPr>
            <w:r w:rsidRPr="00A228F2">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22EB9364" w:rsidR="00641FAC" w:rsidRPr="00A228F2" w:rsidRDefault="00A228F2" w:rsidP="00A11FBA">
            <w:pPr>
              <w:pStyle w:val="Body"/>
              <w:tabs>
                <w:tab w:val="left" w:pos="567"/>
              </w:tabs>
              <w:spacing w:before="60" w:after="60"/>
              <w:rPr>
                <w:rFonts w:ascii="Times New Roman" w:hAnsi="Times New Roman" w:cs="Times New Roman"/>
                <w:sz w:val="20"/>
                <w:szCs w:val="20"/>
              </w:rPr>
            </w:pPr>
            <w:r w:rsidRPr="00A228F2">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A228F2" w:rsidRDefault="007C0B15" w:rsidP="00220D99">
            <w:pPr>
              <w:pStyle w:val="Body"/>
              <w:tabs>
                <w:tab w:val="left" w:pos="567"/>
              </w:tabs>
              <w:spacing w:before="60" w:after="60"/>
              <w:rPr>
                <w:rFonts w:ascii="Times New Roman" w:hAnsi="Times New Roman" w:cs="Times New Roman"/>
                <w:sz w:val="20"/>
                <w:szCs w:val="20"/>
                <w:highlight w:val="yellow"/>
              </w:rPr>
            </w:pPr>
            <w:r w:rsidRPr="00A228F2">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A228F2" w:rsidRDefault="00641FAC" w:rsidP="00A228F2">
            <w:pPr>
              <w:tabs>
                <w:tab w:val="left" w:pos="567"/>
              </w:tabs>
              <w:spacing w:before="60" w:after="60"/>
              <w:jc w:val="center"/>
              <w:rPr>
                <w:sz w:val="20"/>
                <w:szCs w:val="20"/>
                <w:highlight w:val="yellow"/>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5147F500" w:rsidR="001671C7" w:rsidRPr="00A228F2" w:rsidRDefault="00A11FBA" w:rsidP="001671C7">
            <w:pPr>
              <w:pStyle w:val="Body"/>
              <w:tabs>
                <w:tab w:val="left" w:pos="567"/>
              </w:tabs>
              <w:spacing w:before="60" w:after="60"/>
              <w:rPr>
                <w:rFonts w:ascii="Times New Roman" w:hAnsi="Times New Roman" w:cs="Times New Roman"/>
                <w:sz w:val="20"/>
                <w:szCs w:val="20"/>
                <w:highlight w:val="yellow"/>
              </w:rPr>
            </w:pPr>
            <w:r w:rsidRPr="00A11FBA">
              <w:rPr>
                <w:rFonts w:ascii="Times New Roman" w:hAnsi="Times New Roman" w:cs="Times New Roman"/>
                <w:sz w:val="20"/>
                <w:szCs w:val="20"/>
              </w:rPr>
              <w:t>Participation in practical course work</w:t>
            </w:r>
            <w:r w:rsidRPr="00A11FBA">
              <w:rPr>
                <w:rFonts w:ascii="Times New Roman" w:hAnsi="Times New Roman" w:cs="Times New Roman"/>
                <w:sz w:val="20"/>
                <w:szCs w:val="20"/>
                <w:highlight w:val="yellow"/>
              </w:rPr>
              <w:t xml:space="preserve">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02E60D54" w:rsidR="001671C7" w:rsidRPr="00392A53" w:rsidRDefault="00A11FBA" w:rsidP="00A11FBA">
            <w:pPr>
              <w:pStyle w:val="Body"/>
              <w:tabs>
                <w:tab w:val="left" w:pos="567"/>
              </w:tabs>
              <w:spacing w:before="60" w:after="60"/>
              <w:rPr>
                <w:rFonts w:ascii="Times New Roman" w:hAnsi="Times New Roman" w:cs="Times New Roman"/>
                <w:sz w:val="20"/>
                <w:szCs w:val="20"/>
              </w:rPr>
            </w:pPr>
            <w:r w:rsidRPr="00392A53">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A228F2" w:rsidRDefault="001671C7" w:rsidP="001671C7">
            <w:pPr>
              <w:pStyle w:val="Body"/>
              <w:tabs>
                <w:tab w:val="left" w:pos="567"/>
              </w:tabs>
              <w:spacing w:before="60" w:after="60"/>
              <w:rPr>
                <w:rFonts w:ascii="Times New Roman" w:hAnsi="Times New Roman" w:cs="Times New Roman"/>
                <w:sz w:val="20"/>
                <w:szCs w:val="20"/>
              </w:rPr>
            </w:pPr>
            <w:r w:rsidRPr="00A228F2">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629F8C11" w:rsidR="001671C7" w:rsidRPr="00A228F2" w:rsidRDefault="00A228F2" w:rsidP="00A11FBA">
            <w:pPr>
              <w:spacing w:before="60" w:after="60"/>
              <w:rPr>
                <w:sz w:val="20"/>
                <w:szCs w:val="20"/>
              </w:rPr>
            </w:pPr>
            <w:r w:rsidRPr="00A228F2">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2809A45F" w:rsidR="00D06004" w:rsidRPr="005F3A1E" w:rsidRDefault="00392A53" w:rsidP="001671C7">
            <w:pPr>
              <w:pStyle w:val="Body"/>
              <w:tabs>
                <w:tab w:val="left" w:pos="567"/>
              </w:tabs>
              <w:spacing w:before="60" w:after="60"/>
              <w:rPr>
                <w:rFonts w:ascii="Times New Roman" w:hAnsi="Times New Roman" w:cs="Times New Roman"/>
                <w:sz w:val="20"/>
                <w:szCs w:val="20"/>
              </w:rPr>
            </w:pPr>
            <w:r w:rsidRPr="00392A53">
              <w:rPr>
                <w:rFonts w:ascii="Times New Roman" w:hAnsi="Times New Roman" w:cs="Times New Roman"/>
                <w:sz w:val="20"/>
                <w:szCs w:val="20"/>
              </w:rPr>
              <w:t>Colloquium(s)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02FEF825" w:rsidR="00D06004" w:rsidRPr="00392A53" w:rsidRDefault="00A11FBA" w:rsidP="00A11FBA">
            <w:pPr>
              <w:pStyle w:val="Body"/>
              <w:tabs>
                <w:tab w:val="left" w:pos="567"/>
              </w:tabs>
              <w:spacing w:before="60" w:after="60"/>
              <w:rPr>
                <w:rFonts w:ascii="Times New Roman" w:hAnsi="Times New Roman" w:cs="Times New Roman"/>
                <w:sz w:val="20"/>
                <w:szCs w:val="20"/>
              </w:rPr>
            </w:pPr>
            <w:r w:rsidRPr="00392A53">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1797" w14:textId="77777777" w:rsidR="00846354" w:rsidRDefault="00846354">
      <w:r>
        <w:separator/>
      </w:r>
    </w:p>
  </w:endnote>
  <w:endnote w:type="continuationSeparator" w:id="0">
    <w:p w14:paraId="204B03BD" w14:textId="77777777" w:rsidR="00846354" w:rsidRDefault="0084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AD69" w14:textId="77777777" w:rsidR="00846354" w:rsidRDefault="00846354">
      <w:r>
        <w:separator/>
      </w:r>
    </w:p>
  </w:footnote>
  <w:footnote w:type="continuationSeparator" w:id="0">
    <w:p w14:paraId="0B3A2BED" w14:textId="77777777" w:rsidR="00846354" w:rsidRDefault="0084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C7F45"/>
    <w:multiLevelType w:val="hybridMultilevel"/>
    <w:tmpl w:val="9C4CAE08"/>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 w15:restartNumberingAfterBreak="0">
    <w:nsid w:val="2CAB4F5B"/>
    <w:multiLevelType w:val="hybridMultilevel"/>
    <w:tmpl w:val="F83237FE"/>
    <w:lvl w:ilvl="0" w:tplc="8DDA7FE6">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4"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061420">
    <w:abstractNumId w:val="9"/>
  </w:num>
  <w:num w:numId="2" w16cid:durableId="540746829">
    <w:abstractNumId w:val="7"/>
  </w:num>
  <w:num w:numId="3" w16cid:durableId="876819171">
    <w:abstractNumId w:val="6"/>
  </w:num>
  <w:num w:numId="4" w16cid:durableId="702172746">
    <w:abstractNumId w:val="4"/>
  </w:num>
  <w:num w:numId="5" w16cid:durableId="1209420515">
    <w:abstractNumId w:val="0"/>
  </w:num>
  <w:num w:numId="6" w16cid:durableId="307325421">
    <w:abstractNumId w:val="10"/>
  </w:num>
  <w:num w:numId="7" w16cid:durableId="706877689">
    <w:abstractNumId w:val="11"/>
  </w:num>
  <w:num w:numId="8" w16cid:durableId="369035947">
    <w:abstractNumId w:val="8"/>
  </w:num>
  <w:num w:numId="9" w16cid:durableId="1369178689">
    <w:abstractNumId w:val="5"/>
  </w:num>
  <w:num w:numId="10" w16cid:durableId="403257121">
    <w:abstractNumId w:val="1"/>
  </w:num>
  <w:num w:numId="11" w16cid:durableId="1874491800">
    <w:abstractNumId w:val="2"/>
  </w:num>
  <w:num w:numId="12" w16cid:durableId="1273168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B55"/>
    <w:rsid w:val="00021232"/>
    <w:rsid w:val="00045EAD"/>
    <w:rsid w:val="00056088"/>
    <w:rsid w:val="0005613C"/>
    <w:rsid w:val="000D7366"/>
    <w:rsid w:val="000E3F41"/>
    <w:rsid w:val="000F344F"/>
    <w:rsid w:val="001226A1"/>
    <w:rsid w:val="00122DB5"/>
    <w:rsid w:val="001248E0"/>
    <w:rsid w:val="00141E71"/>
    <w:rsid w:val="00160A88"/>
    <w:rsid w:val="00160BCD"/>
    <w:rsid w:val="001671C7"/>
    <w:rsid w:val="00176BF6"/>
    <w:rsid w:val="00177D49"/>
    <w:rsid w:val="00192F3E"/>
    <w:rsid w:val="001A2AB6"/>
    <w:rsid w:val="001A6813"/>
    <w:rsid w:val="001B264A"/>
    <w:rsid w:val="002011A8"/>
    <w:rsid w:val="00220D99"/>
    <w:rsid w:val="00234CBD"/>
    <w:rsid w:val="00270C16"/>
    <w:rsid w:val="002714FF"/>
    <w:rsid w:val="00282EFE"/>
    <w:rsid w:val="002A40A7"/>
    <w:rsid w:val="002A57C6"/>
    <w:rsid w:val="002E1476"/>
    <w:rsid w:val="00325620"/>
    <w:rsid w:val="00341AC8"/>
    <w:rsid w:val="00365985"/>
    <w:rsid w:val="00380C26"/>
    <w:rsid w:val="00385793"/>
    <w:rsid w:val="00386402"/>
    <w:rsid w:val="00392A53"/>
    <w:rsid w:val="00405D7A"/>
    <w:rsid w:val="00411BD1"/>
    <w:rsid w:val="004244F8"/>
    <w:rsid w:val="004921F7"/>
    <w:rsid w:val="00500B0B"/>
    <w:rsid w:val="00502AE2"/>
    <w:rsid w:val="00523340"/>
    <w:rsid w:val="005507C5"/>
    <w:rsid w:val="005842F8"/>
    <w:rsid w:val="00592A50"/>
    <w:rsid w:val="005B2B23"/>
    <w:rsid w:val="005C19F6"/>
    <w:rsid w:val="005F3A1E"/>
    <w:rsid w:val="00603B95"/>
    <w:rsid w:val="00623D25"/>
    <w:rsid w:val="006379EA"/>
    <w:rsid w:val="00641FAC"/>
    <w:rsid w:val="00662249"/>
    <w:rsid w:val="00664504"/>
    <w:rsid w:val="006653D8"/>
    <w:rsid w:val="00674A82"/>
    <w:rsid w:val="006C169C"/>
    <w:rsid w:val="006D2C6B"/>
    <w:rsid w:val="006D4128"/>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46354"/>
    <w:rsid w:val="008539E8"/>
    <w:rsid w:val="00875F92"/>
    <w:rsid w:val="008814DA"/>
    <w:rsid w:val="008936D1"/>
    <w:rsid w:val="008A4D74"/>
    <w:rsid w:val="00920682"/>
    <w:rsid w:val="009365C4"/>
    <w:rsid w:val="0096591A"/>
    <w:rsid w:val="00976629"/>
    <w:rsid w:val="00983116"/>
    <w:rsid w:val="00993B18"/>
    <w:rsid w:val="009E21AF"/>
    <w:rsid w:val="00A11FBA"/>
    <w:rsid w:val="00A228F2"/>
    <w:rsid w:val="00A330F4"/>
    <w:rsid w:val="00A55706"/>
    <w:rsid w:val="00A60CF7"/>
    <w:rsid w:val="00A85164"/>
    <w:rsid w:val="00A85722"/>
    <w:rsid w:val="00AB345B"/>
    <w:rsid w:val="00AC561F"/>
    <w:rsid w:val="00AD7D31"/>
    <w:rsid w:val="00AF0F9B"/>
    <w:rsid w:val="00AF3381"/>
    <w:rsid w:val="00AF7222"/>
    <w:rsid w:val="00B13885"/>
    <w:rsid w:val="00B26E74"/>
    <w:rsid w:val="00B645EE"/>
    <w:rsid w:val="00B6543D"/>
    <w:rsid w:val="00B82639"/>
    <w:rsid w:val="00B97188"/>
    <w:rsid w:val="00BA156B"/>
    <w:rsid w:val="00BC4B7F"/>
    <w:rsid w:val="00C132C5"/>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D205B"/>
    <w:rsid w:val="00DF3408"/>
    <w:rsid w:val="00E04D20"/>
    <w:rsid w:val="00E36147"/>
    <w:rsid w:val="00E64EA3"/>
    <w:rsid w:val="00E72084"/>
    <w:rsid w:val="00EF07E3"/>
    <w:rsid w:val="00EF5CA3"/>
    <w:rsid w:val="00F3363F"/>
    <w:rsid w:val="00F45F3B"/>
    <w:rsid w:val="00F77D9A"/>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0C9CC-6B4A-479D-9501-2DB9A6E5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21</cp:revision>
  <dcterms:created xsi:type="dcterms:W3CDTF">2026-05-10T22:27:00Z</dcterms:created>
  <dcterms:modified xsi:type="dcterms:W3CDTF">2026-06-05T13:11:00Z</dcterms:modified>
</cp:coreProperties>
</file>